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16FC3" w14:textId="77777777" w:rsidR="00B27862" w:rsidRPr="007F676D" w:rsidRDefault="00B27862" w:rsidP="00B27862">
      <w:pPr>
        <w:jc w:val="right"/>
        <w:rPr>
          <w:rFonts w:cs="Times New Roman"/>
          <w:b/>
          <w:bCs/>
          <w:color w:val="auto"/>
          <w:sz w:val="21"/>
          <w:szCs w:val="21"/>
        </w:rPr>
      </w:pPr>
      <w:r w:rsidRPr="007F676D">
        <w:rPr>
          <w:rFonts w:cs="Times New Roman"/>
          <w:b/>
          <w:bCs/>
          <w:color w:val="auto"/>
          <w:sz w:val="21"/>
          <w:szCs w:val="21"/>
        </w:rPr>
        <w:t>Załącznik nr 2a do SWZ – parametry wymagane</w:t>
      </w:r>
    </w:p>
    <w:p w14:paraId="6261354E" w14:textId="77777777" w:rsidR="00B27862" w:rsidRDefault="00B27862">
      <w:pPr>
        <w:spacing w:line="360" w:lineRule="auto"/>
        <w:jc w:val="center"/>
        <w:rPr>
          <w:b/>
          <w:color w:val="auto"/>
        </w:rPr>
      </w:pPr>
    </w:p>
    <w:p w14:paraId="78EE4C52" w14:textId="0C4C3385" w:rsidR="00C32A00" w:rsidRDefault="00E45055">
      <w:pPr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color w:val="auto"/>
        </w:rPr>
        <w:t>INFORMACJA NA TEMAT SPEŁNIENIA WYMAGANYCH PRZEZ ZAMAWIAJĄCEGO PARAMETRÓW</w:t>
      </w:r>
    </w:p>
    <w:p w14:paraId="2AA61779" w14:textId="77777777" w:rsidR="002F7D2B" w:rsidRDefault="002F7D2B">
      <w:pPr>
        <w:jc w:val="both"/>
        <w:rPr>
          <w:rFonts w:cs="Times New Roman"/>
          <w:b/>
          <w:color w:val="000000" w:themeColor="text1"/>
          <w:sz w:val="20"/>
          <w:szCs w:val="20"/>
        </w:rPr>
      </w:pPr>
    </w:p>
    <w:p w14:paraId="3E5B2711" w14:textId="77754B40" w:rsidR="00C32A00" w:rsidRDefault="00851BE2">
      <w:pPr>
        <w:jc w:val="both"/>
        <w:rPr>
          <w:rFonts w:cs="Times New Roman"/>
          <w:b/>
          <w:color w:val="000000" w:themeColor="text1"/>
          <w:sz w:val="20"/>
          <w:szCs w:val="20"/>
        </w:rPr>
      </w:pPr>
      <w:r w:rsidRPr="00851BE2">
        <w:rPr>
          <w:rFonts w:cs="Times New Roman"/>
          <w:b/>
          <w:color w:val="000000" w:themeColor="text1"/>
          <w:sz w:val="20"/>
          <w:szCs w:val="20"/>
        </w:rPr>
        <w:t>Z</w:t>
      </w:r>
      <w:r w:rsidR="004977AF">
        <w:rPr>
          <w:rFonts w:cs="Times New Roman"/>
          <w:b/>
          <w:color w:val="000000" w:themeColor="text1"/>
          <w:sz w:val="20"/>
          <w:szCs w:val="20"/>
        </w:rPr>
        <w:t>adanie</w:t>
      </w:r>
      <w:r w:rsidRPr="00851BE2">
        <w:rPr>
          <w:rFonts w:cs="Times New Roman"/>
          <w:b/>
          <w:color w:val="000000" w:themeColor="text1"/>
          <w:sz w:val="20"/>
          <w:szCs w:val="20"/>
        </w:rPr>
        <w:t xml:space="preserve"> 3 - Dostawa odczynników do badania kału i poziomu leku dla pacjentów Oddziału Gastroenterologicznego</w:t>
      </w:r>
    </w:p>
    <w:p w14:paraId="7F612CEA" w14:textId="77777777" w:rsidR="00851BE2" w:rsidRDefault="00851BE2">
      <w:pPr>
        <w:jc w:val="both"/>
        <w:rPr>
          <w:color w:val="auto"/>
          <w:sz w:val="20"/>
          <w:szCs w:val="20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850"/>
        <w:gridCol w:w="5665"/>
        <w:gridCol w:w="1280"/>
        <w:gridCol w:w="1277"/>
      </w:tblGrid>
      <w:tr w:rsidR="00DA24D6" w14:paraId="05290383" w14:textId="77777777" w:rsidTr="009A5C6F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32C3E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9177C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AD4D2F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576E4E1" w14:textId="77777777" w:rsidR="00DA24D6" w:rsidRDefault="00DA24D6" w:rsidP="00DA24D6">
            <w:pPr>
              <w:widowControl/>
              <w:suppressLineNumbers/>
              <w:overflowPunct w:val="0"/>
              <w:jc w:val="center"/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  <w:t>Parametr oferowany</w:t>
            </w:r>
          </w:p>
          <w:p w14:paraId="6D377FA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(Odpowiedź „TAK” lub informacja wg kolumny „parametr wymagany”)</w:t>
            </w:r>
          </w:p>
        </w:tc>
      </w:tr>
      <w:tr w:rsidR="00DA24D6" w14:paraId="2DE483BA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17863F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27D0" w14:textId="42A1ED17" w:rsidR="00DA24D6" w:rsidRPr="00535C52" w:rsidRDefault="00F93724" w:rsidP="00F9372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Test do kalprotektyny w kale badany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metod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ą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immunoturbidymetryczna, ilościowa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4707" w14:textId="691D2F80" w:rsidR="00DA24D6" w:rsidRDefault="00F93724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CA0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FD5EDA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42D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5539" w14:textId="4F53E971" w:rsidR="00DA24D6" w:rsidRPr="00535C52" w:rsidRDefault="00F93724" w:rsidP="00DA24D6">
            <w:pPr>
              <w:rPr>
                <w:rFonts w:cs="Times New Roman"/>
                <w:sz w:val="20"/>
                <w:szCs w:val="20"/>
              </w:rPr>
            </w:pP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Zakres pomiarowy 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kalprotektyny :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20 - 8000 µg/g. 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br/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Próbki o stężeniu </w:t>
            </w:r>
            <w:r w:rsidR="00943338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kalprotektyny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powyżej 2000 µg/g mogą być automatycznie rozcieńczane przez analizator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561C" w14:textId="03EB5763" w:rsidR="00DA24D6" w:rsidRDefault="00F93724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20F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F055DE6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0A342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568B" w14:textId="30A91680" w:rsidR="00DA24D6" w:rsidRPr="00535C52" w:rsidRDefault="00F93724" w:rsidP="00DA24D6">
            <w:pPr>
              <w:rPr>
                <w:rFonts w:cs="Times New Roman"/>
                <w:sz w:val="20"/>
                <w:szCs w:val="20"/>
              </w:rPr>
            </w:pPr>
            <w:r w:rsidRPr="00F93724">
              <w:rPr>
                <w:rFonts w:cs="Times New Roman"/>
                <w:sz w:val="20"/>
                <w:szCs w:val="20"/>
              </w:rPr>
              <w:t xml:space="preserve">Kontrole </w:t>
            </w:r>
            <w:r>
              <w:rPr>
                <w:rFonts w:cs="Times New Roman"/>
                <w:sz w:val="20"/>
                <w:szCs w:val="20"/>
              </w:rPr>
              <w:t xml:space="preserve">do kalprotektyny </w:t>
            </w:r>
            <w:r w:rsidRPr="00F93724">
              <w:rPr>
                <w:rFonts w:cs="Times New Roman"/>
                <w:sz w:val="20"/>
                <w:szCs w:val="20"/>
              </w:rPr>
              <w:t>na dwóch poziomach Low i High . Gotowe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E9F0" w14:textId="3701A651" w:rsidR="00DA24D6" w:rsidRDefault="00F93724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50D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775E6D0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F002C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F1A" w14:textId="79D1E0B7" w:rsidR="00DA24D6" w:rsidRPr="00535C52" w:rsidRDefault="00F93724" w:rsidP="00DA24D6">
            <w:pPr>
              <w:rPr>
                <w:rFonts w:cs="Times New Roman"/>
                <w:sz w:val="20"/>
                <w:szCs w:val="20"/>
              </w:rPr>
            </w:pPr>
            <w:r w:rsidRPr="00F93724">
              <w:rPr>
                <w:rFonts w:cs="Times New Roman"/>
                <w:sz w:val="20"/>
                <w:szCs w:val="20"/>
              </w:rPr>
              <w:t>Przygotowanie próbek</w:t>
            </w:r>
            <w:r>
              <w:rPr>
                <w:rFonts w:cs="Times New Roman"/>
                <w:sz w:val="20"/>
                <w:szCs w:val="20"/>
              </w:rPr>
              <w:t xml:space="preserve"> do badania kalprotektyny</w:t>
            </w:r>
            <w:r w:rsidRPr="00F93724">
              <w:rPr>
                <w:rFonts w:cs="Times New Roman"/>
                <w:sz w:val="20"/>
                <w:szCs w:val="20"/>
              </w:rPr>
              <w:t xml:space="preserve"> – </w:t>
            </w:r>
            <w:r w:rsidR="00943338">
              <w:rPr>
                <w:rFonts w:cs="Times New Roman"/>
                <w:sz w:val="20"/>
                <w:szCs w:val="20"/>
              </w:rPr>
              <w:t>e</w:t>
            </w:r>
            <w:r w:rsidRPr="00F93724">
              <w:rPr>
                <w:rFonts w:cs="Times New Roman"/>
                <w:sz w:val="20"/>
                <w:szCs w:val="20"/>
              </w:rPr>
              <w:t>kstrak</w:t>
            </w:r>
            <w:r w:rsidR="00943338">
              <w:rPr>
                <w:rFonts w:cs="Times New Roman"/>
                <w:sz w:val="20"/>
                <w:szCs w:val="20"/>
              </w:rPr>
              <w:t>cj</w:t>
            </w:r>
            <w:r w:rsidR="00DB6A4E">
              <w:rPr>
                <w:rFonts w:cs="Times New Roman"/>
                <w:sz w:val="20"/>
                <w:szCs w:val="20"/>
              </w:rPr>
              <w:t>a</w:t>
            </w:r>
            <w:r w:rsidRPr="00F93724">
              <w:rPr>
                <w:rFonts w:cs="Times New Roman"/>
                <w:sz w:val="20"/>
                <w:szCs w:val="20"/>
              </w:rPr>
              <w:t xml:space="preserve"> </w:t>
            </w:r>
            <w:r w:rsidR="00943338">
              <w:rPr>
                <w:rFonts w:cs="Times New Roman"/>
                <w:sz w:val="20"/>
                <w:szCs w:val="20"/>
              </w:rPr>
              <w:t xml:space="preserve">kału, próbki </w:t>
            </w:r>
            <w:r w:rsidRPr="00F93724">
              <w:rPr>
                <w:rFonts w:cs="Times New Roman"/>
                <w:sz w:val="20"/>
                <w:szCs w:val="20"/>
              </w:rPr>
              <w:t>gotowe do użycia bez rozcieńczania.</w:t>
            </w:r>
            <w:r w:rsidR="00AA74C9">
              <w:rPr>
                <w:rFonts w:cs="Times New Roman"/>
                <w:sz w:val="20"/>
                <w:szCs w:val="20"/>
              </w:rPr>
              <w:t xml:space="preserve"> Minimalna objętość próbki do badania</w:t>
            </w:r>
            <w:r w:rsidR="009C5BFE">
              <w:rPr>
                <w:rFonts w:cs="Times New Roman"/>
                <w:sz w:val="20"/>
                <w:szCs w:val="20"/>
              </w:rPr>
              <w:t xml:space="preserve"> to </w:t>
            </w:r>
            <w:r w:rsidR="00AA74C9">
              <w:rPr>
                <w:rFonts w:cs="Times New Roman"/>
                <w:sz w:val="20"/>
                <w:szCs w:val="20"/>
              </w:rPr>
              <w:t>10 µl.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8BB0" w14:textId="76EC5B54" w:rsidR="00DA24D6" w:rsidRDefault="00943338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D79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6FFAD0D" w14:textId="77777777" w:rsidTr="00BC2A76">
        <w:trPr>
          <w:trHeight w:val="3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1248D2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12D3" w14:textId="25462DFA" w:rsidR="00DA24D6" w:rsidRPr="00C87023" w:rsidRDefault="00943338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943338">
              <w:rPr>
                <w:rFonts w:cs="Times New Roman"/>
                <w:color w:val="000000" w:themeColor="text1"/>
                <w:sz w:val="20"/>
                <w:szCs w:val="20"/>
              </w:rPr>
              <w:t xml:space="preserve">Kalibracja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kalprotektyny </w:t>
            </w:r>
            <w:r w:rsidRPr="00943338">
              <w:rPr>
                <w:rFonts w:cs="Times New Roman"/>
                <w:color w:val="000000" w:themeColor="text1"/>
                <w:sz w:val="20"/>
                <w:szCs w:val="20"/>
              </w:rPr>
              <w:t>– 6 punktowa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. Kalibratory g</w:t>
            </w:r>
            <w:r w:rsidRPr="00943338">
              <w:rPr>
                <w:rFonts w:cs="Times New Roman"/>
                <w:color w:val="000000" w:themeColor="text1"/>
                <w:sz w:val="20"/>
                <w:szCs w:val="20"/>
              </w:rPr>
              <w:t>otowe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FEE5" w14:textId="58B76371" w:rsidR="00DA24D6" w:rsidRDefault="00AA74C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73A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0F8D76F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9EAE5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3CA3" w14:textId="77777777" w:rsidR="00AA6C89" w:rsidRDefault="00AA74C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Czas oczekiwania na wynik kalprotektyny (bez przygotowania ekstrakcji) 10 minut. </w:t>
            </w:r>
          </w:p>
          <w:p w14:paraId="3792A7DB" w14:textId="78DB7FD0" w:rsidR="00DA24D6" w:rsidRPr="00C87023" w:rsidRDefault="00AA74C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Całkowity czas analizy nie przekracza 30 min.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4026" w14:textId="0D908AE5" w:rsidR="00DA24D6" w:rsidRDefault="00AA74C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9F2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F871F9C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6D8F60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0561" w14:textId="33399913" w:rsidR="00DA24D6" w:rsidRPr="00535C52" w:rsidRDefault="009C5BFE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Metoda oznaczania poziomu leku infliximab -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immunochromatograficzna, ilościowa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, testy kasetkowe.</w:t>
            </w:r>
            <w:r w:rsidR="00C2571A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Wysoce swoiste przeciwciała monoklonalne.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3A39" w14:textId="2CFFD3EA" w:rsidR="00DA24D6" w:rsidRDefault="009C5BFE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6A55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729E04B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D4909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DB49" w14:textId="55E058D4" w:rsidR="009C5BFE" w:rsidRPr="009C5BFE" w:rsidRDefault="009C5BFE" w:rsidP="009C5BFE">
            <w:pP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Zakres pomiaru</w:t>
            </w:r>
            <w:r>
              <w:rPr>
                <w:rFonts w:cs="Times New Roman"/>
                <w:sz w:val="20"/>
                <w:szCs w:val="20"/>
              </w:rPr>
              <w:t xml:space="preserve"> infliximabu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: 0,4-20 µg/mL (do 180 µg/mL po rozcieńczeniu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) w surowicy. </w:t>
            </w:r>
            <w:r w:rsidR="00C2571A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br/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Zakres liniowości: 0,14 – 20,37 µg/mL; z dodatkowym rozcieńczeniem: 2,6 – 183,6 µg/mL.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EADE" w14:textId="257B2AAC" w:rsidR="00DA24D6" w:rsidRDefault="009C5BFE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02D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13CD77E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8E8B51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3313" w14:textId="313250D0" w:rsidR="009C5BFE" w:rsidRPr="009C5BFE" w:rsidRDefault="009C5BFE" w:rsidP="009C5BFE">
            <w:pPr>
              <w:jc w:val="both"/>
              <w:rPr>
                <w:rFonts w:cs="Times New Roman"/>
                <w:sz w:val="20"/>
                <w:szCs w:val="20"/>
              </w:rPr>
            </w:pPr>
            <w:r w:rsidRPr="009C5BFE">
              <w:rPr>
                <w:rFonts w:cs="Times New Roman"/>
                <w:sz w:val="20"/>
                <w:szCs w:val="20"/>
              </w:rPr>
              <w:t>Kontrole</w:t>
            </w:r>
            <w:r>
              <w:rPr>
                <w:rFonts w:cs="Times New Roman"/>
                <w:sz w:val="20"/>
                <w:szCs w:val="20"/>
              </w:rPr>
              <w:t xml:space="preserve"> do oznaczania poziomu leku infliximab </w:t>
            </w:r>
            <w:r w:rsidRPr="009C5BFE">
              <w:rPr>
                <w:rFonts w:cs="Times New Roman"/>
                <w:sz w:val="20"/>
                <w:szCs w:val="20"/>
              </w:rPr>
              <w:t>dołączone w ramach zestawu na dwóch poziomach.</w:t>
            </w:r>
          </w:p>
          <w:p w14:paraId="238375D3" w14:textId="415AEA2C" w:rsidR="00DA24D6" w:rsidRPr="00535C52" w:rsidRDefault="009C5BFE" w:rsidP="009C5BFE">
            <w:pPr>
              <w:jc w:val="both"/>
              <w:rPr>
                <w:rFonts w:cs="Times New Roman"/>
                <w:sz w:val="20"/>
                <w:szCs w:val="20"/>
              </w:rPr>
            </w:pPr>
            <w:r w:rsidRPr="009C5BFE">
              <w:rPr>
                <w:rFonts w:cs="Times New Roman"/>
                <w:sz w:val="20"/>
                <w:szCs w:val="20"/>
              </w:rPr>
              <w:t>Kontrole w formie gotowej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980" w14:textId="59B77E5A" w:rsidR="00DA24D6" w:rsidRDefault="009C5BFE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FAB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504189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623C47B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7601" w14:textId="696A6B02" w:rsidR="00DA24D6" w:rsidRPr="00535C52" w:rsidRDefault="00C2571A" w:rsidP="00DA24D6">
            <w:pPr>
              <w:rPr>
                <w:rFonts w:cs="Times New Roman"/>
                <w:sz w:val="20"/>
                <w:szCs w:val="20"/>
              </w:rPr>
            </w:pP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Objętość surowicy 10 uL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do oznaczania stężenia inflyksymabu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DD9A" w14:textId="0C3D32E2" w:rsidR="00DA24D6" w:rsidRDefault="00C2571A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39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2C8CC1A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2FB0F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E832" w14:textId="3FFE8276" w:rsidR="00DA24D6" w:rsidRPr="00C87023" w:rsidRDefault="00C2571A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2571A">
              <w:rPr>
                <w:rFonts w:cs="Times New Roman"/>
                <w:color w:val="000000" w:themeColor="text1"/>
                <w:sz w:val="20"/>
                <w:szCs w:val="20"/>
              </w:rPr>
              <w:t>Czas do wyniku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stężenia inflyksymabu</w:t>
            </w:r>
            <w:r w:rsidRPr="00C2571A">
              <w:rPr>
                <w:rFonts w:cs="Times New Roman"/>
                <w:color w:val="000000" w:themeColor="text1"/>
                <w:sz w:val="20"/>
                <w:szCs w:val="20"/>
              </w:rPr>
              <w:t xml:space="preserve"> po zaaplikowaniu próbki: 15 min.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C3E4" w14:textId="7932652F" w:rsidR="00DA24D6" w:rsidRDefault="007C3B8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FA3C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BDFC53D" w14:textId="77777777" w:rsidTr="00535C52">
        <w:trPr>
          <w:trHeight w:val="3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4AE87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3A6E" w14:textId="74B256D3" w:rsidR="00DA24D6" w:rsidRPr="00C87023" w:rsidRDefault="00C2571A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2571A">
              <w:rPr>
                <w:rFonts w:cs="Times New Roman"/>
                <w:color w:val="000000" w:themeColor="text1"/>
                <w:sz w:val="20"/>
                <w:szCs w:val="20"/>
              </w:rPr>
              <w:t>Dane kalibracyjne dotyczące danej serii produktu dostarczane każdorazowo z opakowaniem odczynników w postaci karty magnetycznej</w:t>
            </w:r>
            <w:r w:rsidR="007C3B80">
              <w:rPr>
                <w:rFonts w:cs="Times New Roman"/>
                <w:color w:val="000000" w:themeColor="text1"/>
                <w:sz w:val="20"/>
                <w:szCs w:val="20"/>
              </w:rPr>
              <w:t xml:space="preserve"> – dot. stężenia leku infliximab i poziomu przeciwciał anty-IFX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6AF3" w14:textId="29ECCDC4" w:rsidR="00DA24D6" w:rsidRDefault="007C3B8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AFB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B22B7DB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931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DD90" w14:textId="53E8C155" w:rsidR="00DA24D6" w:rsidRPr="00C87023" w:rsidRDefault="00C2571A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2571A">
              <w:rPr>
                <w:rFonts w:cs="Times New Roman"/>
                <w:color w:val="000000" w:themeColor="text1"/>
                <w:sz w:val="20"/>
                <w:szCs w:val="20"/>
              </w:rPr>
              <w:t>Możliwość wykonywania oznaczeń przeciwciał przeciwko Infliksimabowi na tym samym urządzeniu i z tych samych próbek co oznaczenia poziomu leku infliksimabu.</w:t>
            </w:r>
            <w:r w:rsidR="00DB6A4E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41C1" w14:textId="7A58523D" w:rsidR="00DA24D6" w:rsidRDefault="007C3B8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52FF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7C3B80" w14:paraId="57932112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E8234C" w14:textId="77777777" w:rsidR="007C3B80" w:rsidRDefault="007C3B80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BE84" w14:textId="77777777" w:rsidR="007C3B80" w:rsidRDefault="007C3B80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7C3B80">
              <w:rPr>
                <w:rFonts w:cs="Times New Roman"/>
                <w:color w:val="000000" w:themeColor="text1"/>
                <w:sz w:val="20"/>
                <w:szCs w:val="20"/>
              </w:rPr>
              <w:t xml:space="preserve">Metoda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dla oznaczania przeciwciał przeciwko infliksymabowi -</w:t>
            </w:r>
            <w:r w:rsidRPr="007C3B80">
              <w:rPr>
                <w:rFonts w:cs="Times New Roman"/>
                <w:color w:val="000000" w:themeColor="text1"/>
                <w:sz w:val="20"/>
                <w:szCs w:val="20"/>
              </w:rPr>
              <w:t>immunochromatograficzna, jakościowa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w surowicy.</w:t>
            </w:r>
          </w:p>
          <w:p w14:paraId="1C9EDF79" w14:textId="40D0BADE" w:rsidR="00AA6C89" w:rsidRPr="00C2571A" w:rsidRDefault="00AA6C8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Test kasetkowy.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FD5AA" w14:textId="3F0C83CC" w:rsidR="007C3B80" w:rsidRDefault="007C3B8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90C8" w14:textId="77777777" w:rsidR="007C3B80" w:rsidRDefault="007C3B80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DAF96AD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F447B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0F2E" w14:textId="01A245E5" w:rsidR="00DA24D6" w:rsidRPr="00535C52" w:rsidRDefault="007C3B80" w:rsidP="00DA24D6">
            <w:pPr>
              <w:rPr>
                <w:rFonts w:cs="Times New Roman"/>
                <w:sz w:val="20"/>
                <w:szCs w:val="20"/>
              </w:rPr>
            </w:pP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Zakres pomiaru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AA6C89">
              <w:rPr>
                <w:rFonts w:cs="Times New Roman"/>
                <w:sz w:val="20"/>
                <w:szCs w:val="20"/>
              </w:rPr>
              <w:t xml:space="preserve">przeciwciał przeciwko </w:t>
            </w:r>
            <w:r>
              <w:rPr>
                <w:rFonts w:cs="Times New Roman"/>
                <w:sz w:val="20"/>
                <w:szCs w:val="20"/>
              </w:rPr>
              <w:t>infliximab</w:t>
            </w:r>
            <w:r w:rsidR="00AA6C89">
              <w:rPr>
                <w:rFonts w:cs="Times New Roman"/>
                <w:sz w:val="20"/>
                <w:szCs w:val="20"/>
              </w:rPr>
              <w:t>owi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: 0,</w:t>
            </w:r>
            <w:r w:rsidR="00AA6C89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6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-</w:t>
            </w:r>
            <w:r w:rsidR="00AA6C89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12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µg/m</w:t>
            </w:r>
            <w:r w:rsidR="00AA6C89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l.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B15D3" w14:textId="02E410B0" w:rsidR="00DA24D6" w:rsidRDefault="00AA6C8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113F" w14:textId="77777777" w:rsidR="00DA24D6" w:rsidRDefault="00DA24D6" w:rsidP="00DA24D6">
            <w:pPr>
              <w:snapToGrid w:val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DA24D6" w14:paraId="4C23346E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3416D5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B4C1" w14:textId="469A398E" w:rsidR="00AA6C89" w:rsidRPr="00535C52" w:rsidRDefault="00AA6C89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Wynik przeciwciał anty-IFX  w czasie 15 min.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Objętość surowicy 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lastRenderedPageBreak/>
              <w:t xml:space="preserve">min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10 uL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F45F9" w14:textId="546946B5" w:rsidR="00DA24D6" w:rsidRDefault="00AA6C8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5705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A291F99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D9F431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AF1B" w14:textId="0902DF19" w:rsidR="00DA24D6" w:rsidRPr="00AA6C89" w:rsidRDefault="00AA6C89" w:rsidP="00DA24D6">
            <w:pPr>
              <w:rPr>
                <w:rFonts w:cs="Times New Roman"/>
                <w:sz w:val="20"/>
                <w:szCs w:val="20"/>
              </w:rPr>
            </w:pPr>
            <w:r w:rsidRPr="00AA6C89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Kontrole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do </w:t>
            </w:r>
            <w:r w:rsidRPr="00AA6C89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p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/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c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IFX</w:t>
            </w:r>
            <w:r w:rsidRPr="00AA6C89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dołączone w ramach zestawu na dwóch poziomach.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926D" w14:textId="55FD7E1A" w:rsidR="00DA24D6" w:rsidRDefault="00AA6C8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1D7E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11235F39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AE0C9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FF27" w14:textId="41B0B3DF" w:rsidR="00DA24D6" w:rsidRPr="00535C52" w:rsidRDefault="00195BAA" w:rsidP="00DA24D6">
            <w:pPr>
              <w:rPr>
                <w:rFonts w:cs="Times New Roman"/>
                <w:sz w:val="20"/>
                <w:szCs w:val="20"/>
              </w:rPr>
            </w:pPr>
            <w:r w:rsidRPr="00195BAA">
              <w:rPr>
                <w:rFonts w:cs="Times New Roman"/>
                <w:sz w:val="20"/>
                <w:szCs w:val="20"/>
              </w:rPr>
              <w:t>Metoda do badania elastazy trzustkowej – immunoturbidymetryczna, ilościowa w kale.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0E596" w14:textId="2A69DD4F" w:rsidR="00DA24D6" w:rsidRDefault="00195BAA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AAA4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195BAA" w14:paraId="7A4055A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ADB590D" w14:textId="77777777" w:rsidR="00195BAA" w:rsidRDefault="00195BAA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3C3C" w14:textId="4D40A37C" w:rsidR="00195BAA" w:rsidRPr="00195BAA" w:rsidRDefault="00197C4A" w:rsidP="00DA24D6">
            <w:pPr>
              <w:rPr>
                <w:rFonts w:cs="Times New Roman"/>
                <w:sz w:val="20"/>
                <w:szCs w:val="20"/>
              </w:rPr>
            </w:pPr>
            <w:r w:rsidRPr="00F93724">
              <w:rPr>
                <w:rFonts w:cs="Times New Roman"/>
                <w:sz w:val="20"/>
                <w:szCs w:val="20"/>
              </w:rPr>
              <w:t>Przygotowanie próbek</w:t>
            </w:r>
            <w:r>
              <w:rPr>
                <w:rFonts w:cs="Times New Roman"/>
                <w:sz w:val="20"/>
                <w:szCs w:val="20"/>
              </w:rPr>
              <w:t xml:space="preserve"> do badania elastazy trzustkowej</w:t>
            </w:r>
            <w:r w:rsidRPr="00F93724">
              <w:rPr>
                <w:rFonts w:cs="Times New Roman"/>
                <w:sz w:val="20"/>
                <w:szCs w:val="20"/>
              </w:rPr>
              <w:t xml:space="preserve"> –</w:t>
            </w:r>
            <w:r>
              <w:rPr>
                <w:rFonts w:cs="Times New Roman"/>
                <w:sz w:val="20"/>
                <w:szCs w:val="20"/>
              </w:rPr>
              <w:t>e</w:t>
            </w:r>
            <w:r w:rsidRPr="00F93724">
              <w:rPr>
                <w:rFonts w:cs="Times New Roman"/>
                <w:sz w:val="20"/>
                <w:szCs w:val="20"/>
              </w:rPr>
              <w:t>kstrak</w:t>
            </w:r>
            <w:r>
              <w:rPr>
                <w:rFonts w:cs="Times New Roman"/>
                <w:sz w:val="20"/>
                <w:szCs w:val="20"/>
              </w:rPr>
              <w:t>cj</w:t>
            </w:r>
            <w:r w:rsidR="00DB6A4E">
              <w:rPr>
                <w:rFonts w:cs="Times New Roman"/>
                <w:sz w:val="20"/>
                <w:szCs w:val="20"/>
              </w:rPr>
              <w:t>a</w:t>
            </w:r>
            <w:r w:rsidRPr="00F93724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kału, próbki </w:t>
            </w:r>
            <w:r w:rsidRPr="00F93724">
              <w:rPr>
                <w:rFonts w:cs="Times New Roman"/>
                <w:sz w:val="20"/>
                <w:szCs w:val="20"/>
              </w:rPr>
              <w:t>gotowe do użycia bez rozcieńczania.</w:t>
            </w:r>
            <w:r>
              <w:rPr>
                <w:rFonts w:cs="Times New Roman"/>
                <w:sz w:val="20"/>
                <w:szCs w:val="20"/>
              </w:rPr>
              <w:t xml:space="preserve"> Minimalna objętość próbki do badania to 10 µl.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B504" w14:textId="4F85EA59" w:rsidR="00195BAA" w:rsidRDefault="00B12EC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57E2" w14:textId="77777777" w:rsidR="00195BAA" w:rsidRDefault="00195BAA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197C4A" w14:paraId="7748BEA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86D943A" w14:textId="77777777" w:rsidR="00197C4A" w:rsidRDefault="00197C4A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74D3" w14:textId="69FF7CCC" w:rsidR="00197C4A" w:rsidRPr="00F93724" w:rsidRDefault="00197C4A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Zakres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pomiarowy 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dla elastazy trzustkowej </w:t>
            </w:r>
            <w:r w:rsidRPr="00781611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– 10-5000 µg/g.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A90F5" w14:textId="754529E4" w:rsidR="00197C4A" w:rsidRDefault="00B12EC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B35D" w14:textId="77777777" w:rsidR="00197C4A" w:rsidRDefault="00197C4A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E5D2BB1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7DBF38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AB3A" w14:textId="69438ECA" w:rsidR="00B12EC0" w:rsidRPr="00B12EC0" w:rsidRDefault="00B12EC0" w:rsidP="00DA24D6">
            <w:pPr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943338">
              <w:rPr>
                <w:rFonts w:cs="Times New Roman"/>
                <w:color w:val="000000" w:themeColor="text1"/>
                <w:sz w:val="20"/>
                <w:szCs w:val="20"/>
              </w:rPr>
              <w:t>Kalibracja</w:t>
            </w:r>
            <w:r>
              <w:rPr>
                <w:rFonts w:cs="Times New Roman"/>
                <w:sz w:val="20"/>
                <w:szCs w:val="20"/>
              </w:rPr>
              <w:t xml:space="preserve"> do </w:t>
            </w:r>
            <w:r w:rsidR="00197C4A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elastazy trzustkowej</w:t>
            </w:r>
            <w:r w:rsidRPr="00B12EC0">
              <w:rPr>
                <w:rFonts w:cs="Times New Roman"/>
                <w:sz w:val="20"/>
                <w:szCs w:val="20"/>
              </w:rPr>
              <w:t xml:space="preserve"> – 6 punktowa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B12EC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Kalibratory g</w:t>
            </w:r>
            <w:r w:rsidRPr="00B12EC0">
              <w:rPr>
                <w:rFonts w:cs="Times New Roman"/>
                <w:sz w:val="20"/>
                <w:szCs w:val="20"/>
              </w:rPr>
              <w:t>otowe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886B" w14:textId="66D59445" w:rsidR="00DA24D6" w:rsidRDefault="00B12EC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3B21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12EC0" w14:paraId="1B5023B7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55EC4F9" w14:textId="77777777" w:rsidR="00B12EC0" w:rsidRDefault="00B12EC0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B175" w14:textId="77777777" w:rsidR="00B12EC0" w:rsidRDefault="00B12EC0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12EC0">
              <w:rPr>
                <w:rFonts w:cs="Times New Roman"/>
                <w:color w:val="000000" w:themeColor="text1"/>
                <w:sz w:val="20"/>
                <w:szCs w:val="20"/>
              </w:rPr>
              <w:t>Czas oczekiwania na wynik</w:t>
            </w:r>
            <w:r>
              <w:t xml:space="preserve"> </w:t>
            </w:r>
            <w:r w:rsidRPr="00B12EC0">
              <w:rPr>
                <w:rFonts w:cs="Times New Roman"/>
                <w:color w:val="000000" w:themeColor="text1"/>
                <w:sz w:val="20"/>
                <w:szCs w:val="20"/>
              </w:rPr>
              <w:t>elastazy trzustkowej (bez przygotowania ekstrakcji) 10 minut.</w:t>
            </w:r>
          </w:p>
          <w:p w14:paraId="3FB74CC3" w14:textId="5E2D9484" w:rsidR="00B12EC0" w:rsidRPr="00943338" w:rsidRDefault="00B12EC0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Całkowity czas analizy nie przekracza 30 min.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B98A" w14:textId="66DE3FBA" w:rsidR="00B12EC0" w:rsidRDefault="00B12EC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E821" w14:textId="77777777" w:rsidR="00B12EC0" w:rsidRDefault="00B12EC0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12EC0" w14:paraId="2E99C88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C1E9C21" w14:textId="77777777" w:rsidR="00B12EC0" w:rsidRDefault="00B12EC0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567D" w14:textId="09C225A3" w:rsidR="00B12EC0" w:rsidRPr="00943338" w:rsidRDefault="00B12EC0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12EC0">
              <w:rPr>
                <w:rFonts w:cs="Times New Roman"/>
                <w:color w:val="000000" w:themeColor="text1"/>
                <w:sz w:val="20"/>
                <w:szCs w:val="20"/>
              </w:rPr>
              <w:t xml:space="preserve">Kontrole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do </w:t>
            </w:r>
            <w:r w:rsidRPr="00B12EC0">
              <w:rPr>
                <w:rFonts w:cs="Times New Roman"/>
                <w:color w:val="000000" w:themeColor="text1"/>
                <w:sz w:val="20"/>
                <w:szCs w:val="20"/>
              </w:rPr>
              <w:t>elastazy trzustkowej na dwóch poziomach Low i High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B12EC0">
              <w:rPr>
                <w:rFonts w:cs="Times New Roman"/>
                <w:color w:val="000000" w:themeColor="text1"/>
                <w:sz w:val="20"/>
                <w:szCs w:val="20"/>
              </w:rPr>
              <w:t>Gotowe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AAB3E" w14:textId="38BB96D3" w:rsidR="00B12EC0" w:rsidRDefault="00B12EC0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14FB" w14:textId="77777777" w:rsidR="00B12EC0" w:rsidRDefault="00B12EC0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12EC0" w14:paraId="5A837562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DE96E5" w14:textId="77777777" w:rsidR="00B12EC0" w:rsidRDefault="00B12EC0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BF6F" w14:textId="68C2A713" w:rsidR="00B12EC0" w:rsidRPr="00B12EC0" w:rsidRDefault="00CF226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L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>ateksowy test turbidymetryczny do ilościowego wykrywania krwi utajonej w próbkach ludzkiego kału.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E2E8" w14:textId="0C6FA855" w:rsidR="00B12EC0" w:rsidRDefault="00CF226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D976" w14:textId="77777777" w:rsidR="00B12EC0" w:rsidRDefault="00B12EC0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F2269" w14:paraId="1CC21BF8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9EA4F62" w14:textId="77777777" w:rsidR="00CF2269" w:rsidRDefault="00CF2269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461B" w14:textId="1924FDBB" w:rsidR="00CF2269" w:rsidRDefault="00CF226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 xml:space="preserve">Przygotowanie próbek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do FOB 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e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>kstrakty gotowe do użycia bez rozcieńczania.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25C0B" w14:textId="4FD8ADE9" w:rsidR="00CF2269" w:rsidRDefault="00CF226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CA7E" w14:textId="77777777" w:rsidR="00CF2269" w:rsidRDefault="00CF2269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12EC0" w14:paraId="0571B5C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9A26416" w14:textId="77777777" w:rsidR="00B12EC0" w:rsidRDefault="00B12EC0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8A8A" w14:textId="699CABF0" w:rsidR="00B12EC0" w:rsidRPr="00943338" w:rsidRDefault="00CF226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 xml:space="preserve">Kontrola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FOB 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>na dwóch poziomach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>Gotowe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DB55C" w14:textId="2D77530E" w:rsidR="00B12EC0" w:rsidRDefault="00CF226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7379" w14:textId="77777777" w:rsidR="00B12EC0" w:rsidRDefault="00B12EC0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F2269" w14:paraId="12AF5254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C995D6" w14:textId="77777777" w:rsidR="00CF2269" w:rsidRDefault="00CF2269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126D" w14:textId="681F3B5E" w:rsidR="00CF2269" w:rsidRPr="00943338" w:rsidRDefault="00CF226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 xml:space="preserve">6-punktowa krzywa kalibracyjna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FOB.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Kalibratory g</w:t>
            </w:r>
            <w:r w:rsidRPr="00CF2269">
              <w:rPr>
                <w:rFonts w:cs="Times New Roman"/>
                <w:color w:val="000000" w:themeColor="text1"/>
                <w:sz w:val="20"/>
                <w:szCs w:val="20"/>
              </w:rPr>
              <w:t>otowe do użycia.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B7B7" w14:textId="45C4370D" w:rsidR="00CF2269" w:rsidRDefault="00CF226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B256" w14:textId="77777777" w:rsidR="00CF2269" w:rsidRDefault="00CF2269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F2269" w14:paraId="79275918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851901C" w14:textId="77777777" w:rsidR="00CF2269" w:rsidRDefault="00CF2269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41EF" w14:textId="12D922B0" w:rsidR="00CF2269" w:rsidRPr="00CF2269" w:rsidRDefault="00C419DC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Możliwe wykonanie badania FOB z próbek przechowywanych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br/>
              <w:t>w temp. lodówki do 3 dni oraz w temp – 20 st. C maksymalnie 6 miesięcy.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5DC4" w14:textId="2D29F967" w:rsidR="00CF2269" w:rsidRDefault="00C419DC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1046" w14:textId="77777777" w:rsidR="00CF2269" w:rsidRDefault="00CF2269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1046502C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76202C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B36A" w14:textId="2E7547C3" w:rsidR="00DA24D6" w:rsidRPr="00535C52" w:rsidRDefault="009C5BFE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DA24D6" w:rsidRPr="00535C52">
              <w:rPr>
                <w:sz w:val="20"/>
                <w:szCs w:val="20"/>
              </w:rPr>
              <w:t xml:space="preserve">zkolenie personelu w zakresie </w:t>
            </w:r>
            <w:r>
              <w:rPr>
                <w:sz w:val="20"/>
                <w:szCs w:val="20"/>
              </w:rPr>
              <w:t>wykonywania badań</w:t>
            </w:r>
            <w:r w:rsidR="00DA24D6">
              <w:rPr>
                <w:sz w:val="20"/>
                <w:szCs w:val="20"/>
              </w:rPr>
              <w:t>. Personel otrzyma certyfikaty/zaświadczenia ze szkolenia.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B8C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13E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7A04054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47E67B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FA55" w14:textId="57273681" w:rsidR="00DA24D6" w:rsidRPr="00535C52" w:rsidRDefault="00CF2269" w:rsidP="00DA24D6">
            <w:pPr>
              <w:rPr>
                <w:rFonts w:cs="Times New Roman"/>
                <w:sz w:val="20"/>
                <w:szCs w:val="20"/>
              </w:rPr>
            </w:pPr>
            <w:r w:rsidRPr="00CF2269">
              <w:rPr>
                <w:rFonts w:cs="Times New Roman"/>
                <w:sz w:val="20"/>
                <w:szCs w:val="20"/>
              </w:rPr>
              <w:t xml:space="preserve">Zakres pomiarowy testu </w:t>
            </w:r>
            <w:r>
              <w:rPr>
                <w:rFonts w:cs="Times New Roman"/>
                <w:sz w:val="20"/>
                <w:szCs w:val="20"/>
              </w:rPr>
              <w:t>FOB</w:t>
            </w:r>
            <w:r w:rsidRPr="00CF2269">
              <w:rPr>
                <w:rFonts w:cs="Times New Roman"/>
                <w:sz w:val="20"/>
                <w:szCs w:val="20"/>
              </w:rPr>
              <w:t>: 34,60 – 1953 ng hHb/mL. Próbki o większym stężeniu niż 1000 ng hHb/mL muszą być rozcieńczone przy użyciu dodatkowego buforu do próbek.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50BE" w14:textId="7E690F20" w:rsidR="00DA24D6" w:rsidRDefault="00C419DC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55E6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179F45F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7AE12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A362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Odczynniki, których dotyczy posiadają karty charakterystyki substancji niebezpiecznych.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B70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5104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9069939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40D4BE0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801A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Wykonawca dostarczy zamawiającemu odczynniki, kalibratory i kontrole w terminie ważności nie krótszym niż 6 miesięcy, licząc od dnia dostawy, w sytuacjach wyjątkowych po uzyskaniu zgody kierownika laboratorium  termin ten może być krótszy.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5A55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4BD568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4B8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4CD0DB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310C9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60AF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W przypadku, gdy w trakcie obowiązywania umowy okaże się, że do wykonania wskazanej przez zamawiającego liczby badań konieczne jest dostarczenie innych lub większej liczby odczynników i materiałów eksploatacyjnych niż zadeklarowana przez wykonawcę, wówczas produkty te dostarcza wykonawca na normalnych zasadach nieodpłatnie.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E80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0ED6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F2269" w14:paraId="339298A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9942DD9" w14:textId="77777777" w:rsidR="00CF2269" w:rsidRDefault="00CF2269" w:rsidP="00CF2269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CE26" w14:textId="20272B41" w:rsidR="00CF2269" w:rsidRPr="00CF2269" w:rsidRDefault="00CF2269" w:rsidP="00CF2269">
            <w:pPr>
              <w:jc w:val="both"/>
              <w:rPr>
                <w:rFonts w:cs="Times New Roman"/>
                <w:sz w:val="20"/>
                <w:szCs w:val="20"/>
              </w:rPr>
            </w:pPr>
            <w:r w:rsidRPr="00CF2269">
              <w:rPr>
                <w:sz w:val="20"/>
                <w:szCs w:val="20"/>
              </w:rPr>
              <w:t>Wszystkie instrukcje w języku polskim.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6C6F" w14:textId="19B31CAE" w:rsidR="00CF2269" w:rsidRPr="00CF2269" w:rsidRDefault="00CF2269" w:rsidP="00CF226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F2269">
              <w:rPr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B5FE" w14:textId="77777777" w:rsidR="00CF2269" w:rsidRDefault="00CF2269" w:rsidP="00CF226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F2269" w14:paraId="6A3F5FD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F82906" w14:textId="77777777" w:rsidR="00CF2269" w:rsidRDefault="00CF2269" w:rsidP="00CF2269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8E8A" w14:textId="77881C6F" w:rsidR="00CF2269" w:rsidRPr="00CF2269" w:rsidRDefault="00CF2269" w:rsidP="00CF2269">
            <w:pPr>
              <w:jc w:val="both"/>
              <w:rPr>
                <w:rFonts w:cs="Times New Roman"/>
                <w:sz w:val="20"/>
                <w:szCs w:val="20"/>
              </w:rPr>
            </w:pPr>
            <w:r w:rsidRPr="00CF2269">
              <w:rPr>
                <w:sz w:val="20"/>
                <w:szCs w:val="20"/>
              </w:rPr>
              <w:t>Wykonawca zapewni udział laboratorium w kontroli zewnątrzlaboratoryjnej dla badanych parametrów (min 1x w roku) o ile są dostępne.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294A" w14:textId="3BB7CB61" w:rsidR="00CF2269" w:rsidRPr="00CF2269" w:rsidRDefault="00CF2269" w:rsidP="00CF226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F2269">
              <w:rPr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B79B" w14:textId="77777777" w:rsidR="00CF2269" w:rsidRDefault="00CF2269" w:rsidP="00CF226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479FEC7F" w14:textId="77777777" w:rsidR="00C32A00" w:rsidRDefault="00C32A00">
      <w:pPr>
        <w:rPr>
          <w:rFonts w:cs="Times New Roman"/>
          <w:sz w:val="20"/>
          <w:szCs w:val="20"/>
        </w:rPr>
      </w:pPr>
    </w:p>
    <w:p w14:paraId="0A174D75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44E16C92" w14:textId="77777777" w:rsidR="00480851" w:rsidRDefault="00480851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75269F92" w14:textId="77777777" w:rsidR="00C32A00" w:rsidRDefault="00E45055">
      <w:pPr>
        <w:jc w:val="right"/>
        <w:rPr>
          <w:i/>
          <w:color w:val="auto"/>
          <w:sz w:val="16"/>
          <w:szCs w:val="16"/>
        </w:rPr>
      </w:pPr>
      <w:r>
        <w:rPr>
          <w:rFonts w:cs="Times New Roman"/>
          <w:color w:val="auto"/>
        </w:rPr>
        <w:t>…………………………………</w:t>
      </w:r>
      <w:r>
        <w:rPr>
          <w:color w:val="auto"/>
        </w:rPr>
        <w:t>..</w:t>
      </w:r>
    </w:p>
    <w:p w14:paraId="65C48944" w14:textId="77777777" w:rsidR="00C32A00" w:rsidRDefault="00E45055">
      <w:pPr>
        <w:ind w:left="6372"/>
        <w:jc w:val="center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(podpis Wykonawcy</w:t>
      </w:r>
    </w:p>
    <w:p w14:paraId="3FD2DED4" w14:textId="77777777" w:rsidR="00C32A00" w:rsidRDefault="00E45055">
      <w:pPr>
        <w:ind w:left="6372"/>
        <w:jc w:val="center"/>
        <w:rPr>
          <w:i/>
          <w:color w:val="auto"/>
        </w:rPr>
      </w:pPr>
      <w:r>
        <w:rPr>
          <w:i/>
          <w:color w:val="auto"/>
          <w:sz w:val="16"/>
          <w:szCs w:val="16"/>
        </w:rPr>
        <w:t>lub jego uprawnionego przedstawiciela)</w:t>
      </w:r>
    </w:p>
    <w:p w14:paraId="17BB3ECA" w14:textId="77777777" w:rsidR="00C32A00" w:rsidRDefault="00C32A00">
      <w:pPr>
        <w:jc w:val="right"/>
        <w:rPr>
          <w:i/>
          <w:color w:val="auto"/>
        </w:rPr>
      </w:pPr>
    </w:p>
    <w:p w14:paraId="056481B6" w14:textId="77777777" w:rsidR="00C32A00" w:rsidRDefault="00E4505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>
        <w:rPr>
          <w:color w:val="auto"/>
          <w:sz w:val="20"/>
          <w:szCs w:val="20"/>
        </w:rPr>
        <w:t>Data: ……………………</w:t>
      </w:r>
    </w:p>
    <w:p w14:paraId="05CAAD27" w14:textId="2BAD7312" w:rsidR="00781611" w:rsidRPr="00C419DC" w:rsidRDefault="00781611" w:rsidP="00C419DC">
      <w:pPr>
        <w:jc w:val="both"/>
        <w:rPr>
          <w:color w:val="EE0000"/>
          <w:sz w:val="40"/>
          <w:szCs w:val="40"/>
        </w:rPr>
      </w:pPr>
    </w:p>
    <w:sectPr w:rsidR="00781611" w:rsidRPr="00C419DC">
      <w:footerReference w:type="default" r:id="rId8"/>
      <w:pgSz w:w="11906" w:h="16838"/>
      <w:pgMar w:top="1418" w:right="1418" w:bottom="1418" w:left="1418" w:header="0" w:footer="851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2736" w14:textId="77777777" w:rsidR="00E45055" w:rsidRDefault="00E45055">
      <w:r>
        <w:separator/>
      </w:r>
    </w:p>
  </w:endnote>
  <w:endnote w:type="continuationSeparator" w:id="0">
    <w:p w14:paraId="7905F835" w14:textId="77777777" w:rsidR="00E45055" w:rsidRDefault="00E4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3501" w14:textId="77777777" w:rsidR="00C32A00" w:rsidRDefault="00E45055">
    <w:pPr>
      <w:jc w:val="center"/>
    </w:pP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4A0A" w14:textId="77777777" w:rsidR="00E45055" w:rsidRDefault="00E45055">
      <w:r>
        <w:separator/>
      </w:r>
    </w:p>
  </w:footnote>
  <w:footnote w:type="continuationSeparator" w:id="0">
    <w:p w14:paraId="036B8F1F" w14:textId="77777777" w:rsidR="00E45055" w:rsidRDefault="00E45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51A7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1A9D2915"/>
    <w:multiLevelType w:val="hybridMultilevel"/>
    <w:tmpl w:val="1F7A1598"/>
    <w:lvl w:ilvl="0" w:tplc="0415000F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3F770C09"/>
    <w:multiLevelType w:val="multilevel"/>
    <w:tmpl w:val="F2A662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1D1E16"/>
    <w:multiLevelType w:val="hybridMultilevel"/>
    <w:tmpl w:val="326A91B8"/>
    <w:lvl w:ilvl="0" w:tplc="0415000F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46323F75"/>
    <w:multiLevelType w:val="multilevel"/>
    <w:tmpl w:val="9172467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4A3D5191"/>
    <w:multiLevelType w:val="hybridMultilevel"/>
    <w:tmpl w:val="99665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E6850"/>
    <w:multiLevelType w:val="hybridMultilevel"/>
    <w:tmpl w:val="09429FD4"/>
    <w:lvl w:ilvl="0" w:tplc="8B28F3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B0E86"/>
    <w:multiLevelType w:val="multilevel"/>
    <w:tmpl w:val="CF465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F543A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57C3276F"/>
    <w:multiLevelType w:val="hybridMultilevel"/>
    <w:tmpl w:val="8EEED4EA"/>
    <w:lvl w:ilvl="0" w:tplc="8B28F3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862B7"/>
    <w:multiLevelType w:val="multilevel"/>
    <w:tmpl w:val="BB46DF62"/>
    <w:lvl w:ilvl="0">
      <w:start w:val="1"/>
      <w:numFmt w:val="decimal"/>
      <w:lvlText w:val="%1."/>
      <w:lvlJc w:val="left"/>
      <w:pPr>
        <w:ind w:left="1117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num w:numId="1" w16cid:durableId="698705588">
    <w:abstractNumId w:val="4"/>
  </w:num>
  <w:num w:numId="2" w16cid:durableId="1479029105">
    <w:abstractNumId w:val="2"/>
  </w:num>
  <w:num w:numId="3" w16cid:durableId="59527032">
    <w:abstractNumId w:val="7"/>
  </w:num>
  <w:num w:numId="4" w16cid:durableId="294916715">
    <w:abstractNumId w:val="10"/>
  </w:num>
  <w:num w:numId="5" w16cid:durableId="1936472885">
    <w:abstractNumId w:val="0"/>
  </w:num>
  <w:num w:numId="6" w16cid:durableId="6445272">
    <w:abstractNumId w:val="8"/>
  </w:num>
  <w:num w:numId="7" w16cid:durableId="925959391">
    <w:abstractNumId w:val="1"/>
  </w:num>
  <w:num w:numId="8" w16cid:durableId="567423341">
    <w:abstractNumId w:val="5"/>
  </w:num>
  <w:num w:numId="9" w16cid:durableId="1928805263">
    <w:abstractNumId w:val="3"/>
  </w:num>
  <w:num w:numId="10" w16cid:durableId="582833192">
    <w:abstractNumId w:val="9"/>
  </w:num>
  <w:num w:numId="11" w16cid:durableId="346836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00"/>
    <w:rsid w:val="000606E7"/>
    <w:rsid w:val="00072F6F"/>
    <w:rsid w:val="000C006F"/>
    <w:rsid w:val="000F55FE"/>
    <w:rsid w:val="00127BA1"/>
    <w:rsid w:val="00191458"/>
    <w:rsid w:val="00194751"/>
    <w:rsid w:val="00195BAA"/>
    <w:rsid w:val="00197C4A"/>
    <w:rsid w:val="00256613"/>
    <w:rsid w:val="00267722"/>
    <w:rsid w:val="002B509E"/>
    <w:rsid w:val="002E2C94"/>
    <w:rsid w:val="002F7D2B"/>
    <w:rsid w:val="003547E0"/>
    <w:rsid w:val="003554A7"/>
    <w:rsid w:val="003757C1"/>
    <w:rsid w:val="003A799B"/>
    <w:rsid w:val="00406567"/>
    <w:rsid w:val="0042679E"/>
    <w:rsid w:val="00460D94"/>
    <w:rsid w:val="00480851"/>
    <w:rsid w:val="00490444"/>
    <w:rsid w:val="00493138"/>
    <w:rsid w:val="004977AF"/>
    <w:rsid w:val="004B00DD"/>
    <w:rsid w:val="004C2AF0"/>
    <w:rsid w:val="004F54D7"/>
    <w:rsid w:val="00535193"/>
    <w:rsid w:val="00535C52"/>
    <w:rsid w:val="00571DC4"/>
    <w:rsid w:val="005B70C8"/>
    <w:rsid w:val="005F1C60"/>
    <w:rsid w:val="00614FDF"/>
    <w:rsid w:val="00684373"/>
    <w:rsid w:val="006938C0"/>
    <w:rsid w:val="0069723D"/>
    <w:rsid w:val="00781611"/>
    <w:rsid w:val="00792D39"/>
    <w:rsid w:val="007C3B80"/>
    <w:rsid w:val="007C4B1E"/>
    <w:rsid w:val="007F625E"/>
    <w:rsid w:val="007F72C7"/>
    <w:rsid w:val="00822303"/>
    <w:rsid w:val="00851BE2"/>
    <w:rsid w:val="00864D92"/>
    <w:rsid w:val="008976AE"/>
    <w:rsid w:val="008A0E29"/>
    <w:rsid w:val="008A4E45"/>
    <w:rsid w:val="008D57CC"/>
    <w:rsid w:val="008E16D2"/>
    <w:rsid w:val="008F7B0B"/>
    <w:rsid w:val="00943338"/>
    <w:rsid w:val="00955BAE"/>
    <w:rsid w:val="00982CFA"/>
    <w:rsid w:val="009A5C6F"/>
    <w:rsid w:val="009C5BFE"/>
    <w:rsid w:val="009D4E75"/>
    <w:rsid w:val="009E37FF"/>
    <w:rsid w:val="009E5CCA"/>
    <w:rsid w:val="009F7E73"/>
    <w:rsid w:val="00A14A27"/>
    <w:rsid w:val="00A15130"/>
    <w:rsid w:val="00A84C50"/>
    <w:rsid w:val="00AA6C89"/>
    <w:rsid w:val="00AA74C9"/>
    <w:rsid w:val="00AB0440"/>
    <w:rsid w:val="00AC184C"/>
    <w:rsid w:val="00AC29A3"/>
    <w:rsid w:val="00AD0B23"/>
    <w:rsid w:val="00AE1314"/>
    <w:rsid w:val="00AE6AAC"/>
    <w:rsid w:val="00AF12DA"/>
    <w:rsid w:val="00B12EC0"/>
    <w:rsid w:val="00B22216"/>
    <w:rsid w:val="00B25207"/>
    <w:rsid w:val="00B27862"/>
    <w:rsid w:val="00B53C15"/>
    <w:rsid w:val="00B572AF"/>
    <w:rsid w:val="00B75815"/>
    <w:rsid w:val="00BB4F31"/>
    <w:rsid w:val="00BF31E7"/>
    <w:rsid w:val="00C102B2"/>
    <w:rsid w:val="00C17E0A"/>
    <w:rsid w:val="00C2571A"/>
    <w:rsid w:val="00C32A00"/>
    <w:rsid w:val="00C3762E"/>
    <w:rsid w:val="00C415D8"/>
    <w:rsid w:val="00C419DC"/>
    <w:rsid w:val="00C6605D"/>
    <w:rsid w:val="00C87023"/>
    <w:rsid w:val="00CF2269"/>
    <w:rsid w:val="00D00807"/>
    <w:rsid w:val="00D96837"/>
    <w:rsid w:val="00DA24D6"/>
    <w:rsid w:val="00DB6A4E"/>
    <w:rsid w:val="00DE25FA"/>
    <w:rsid w:val="00E26B78"/>
    <w:rsid w:val="00E45055"/>
    <w:rsid w:val="00E54F6B"/>
    <w:rsid w:val="00EB5B59"/>
    <w:rsid w:val="00EC3E2A"/>
    <w:rsid w:val="00ED7ABF"/>
    <w:rsid w:val="00EE2B65"/>
    <w:rsid w:val="00EF0E7C"/>
    <w:rsid w:val="00F02419"/>
    <w:rsid w:val="00F73E6E"/>
    <w:rsid w:val="00F93724"/>
    <w:rsid w:val="00FA59D2"/>
    <w:rsid w:val="00FE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93C7"/>
  <w15:docId w15:val="{E9D99E2D-21E7-49E2-8D0B-3E49F57F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cs="Calibri"/>
      <w:color w:val="00000A"/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numPr>
        <w:numId w:val="1"/>
      </w:numPr>
      <w:outlineLvl w:val="0"/>
    </w:pPr>
    <w:rPr>
      <w:sz w:val="24"/>
    </w:rPr>
  </w:style>
  <w:style w:type="paragraph" w:styleId="Nagwek2">
    <w:name w:val="heading 2"/>
    <w:next w:val="Tekstpodstawowy"/>
    <w:qFormat/>
    <w:pPr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color w:val="00000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"/>
      <w:b w:val="0"/>
      <w:sz w:val="20"/>
      <w:szCs w:val="2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0"/>
      <w:szCs w:val="2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cs="Times New Roman"/>
      <w:sz w:val="20"/>
      <w:szCs w:val="2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 w:val="0"/>
      <w:bCs w:val="0"/>
      <w:sz w:val="20"/>
      <w:szCs w:val="2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0"/>
      <w:szCs w:val="2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0"/>
      <w:szCs w:val="2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bCs w:val="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0"/>
      <w:szCs w:val="2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OpenSymbol"/>
      <w:sz w:val="20"/>
      <w:szCs w:val="2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sz w:val="20"/>
      <w:szCs w:val="2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 w:val="20"/>
      <w:szCs w:val="2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sz w:val="20"/>
      <w:szCs w:val="2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imes New Roman"/>
      <w:sz w:val="20"/>
      <w:szCs w:val="2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b w:val="0"/>
      <w:bCs w:val="0"/>
      <w:i w:val="0"/>
      <w:sz w:val="20"/>
      <w:szCs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  <w:qFormat/>
  </w:style>
  <w:style w:type="character" w:customStyle="1" w:styleId="Tekstpodstawowy2Znak">
    <w:name w:val="Tekst podstawowy 2 Znak"/>
    <w:qFormat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TekstpodstawowyZnak">
    <w:name w:val="Tekst podstawowy Znak"/>
    <w:qFormat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  <w:szCs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Arial"/>
      <w:i w:val="0"/>
      <w:sz w:val="24"/>
      <w:szCs w:val="24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rFonts w:cs="Arial"/>
      <w:i w:val="0"/>
      <w:sz w:val="20"/>
      <w:szCs w:val="20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ListLabel12">
    <w:name w:val="ListLabel 12"/>
    <w:qFormat/>
    <w:rPr>
      <w:b/>
      <w:sz w:val="20"/>
      <w:szCs w:val="20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  <w:sz w:val="2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  <w:sz w:val="20"/>
      <w:szCs w:val="20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i w:val="0"/>
      <w:sz w:val="24"/>
      <w:szCs w:val="24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i w:val="0"/>
      <w:sz w:val="20"/>
      <w:szCs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  <w:szCs w:val="20"/>
    </w:rPr>
  </w:style>
  <w:style w:type="character" w:customStyle="1" w:styleId="ListLabel24">
    <w:name w:val="ListLabel 24"/>
    <w:qFormat/>
    <w:rPr>
      <w:b w:val="0"/>
      <w:bCs w:val="0"/>
      <w:i w:val="0"/>
      <w:sz w:val="20"/>
      <w:szCs w:val="20"/>
    </w:rPr>
  </w:style>
  <w:style w:type="character" w:customStyle="1" w:styleId="ListLabel25">
    <w:name w:val="ListLabel 25"/>
    <w:qFormat/>
    <w:rPr>
      <w:color w:val="00000A"/>
      <w:sz w:val="20"/>
      <w:szCs w:val="20"/>
    </w:rPr>
  </w:style>
  <w:style w:type="character" w:customStyle="1" w:styleId="text">
    <w:name w:val="text"/>
    <w:basedOn w:val="Domylnaczcionkaakapitu1"/>
    <w:qFormat/>
  </w:style>
  <w:style w:type="character" w:customStyle="1" w:styleId="Znakinumeracji">
    <w:name w:val="Znaki numeracji"/>
    <w:qFormat/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C35581"/>
    <w:rPr>
      <w:rFonts w:ascii="Tahoma" w:hAnsi="Tahoma" w:cs="Tahoma"/>
      <w:color w:val="00000A"/>
      <w:kern w:val="2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rsid w:val="006930E3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P1Znak">
    <w:name w:val="LP1 Znak"/>
    <w:link w:val="LP1"/>
    <w:qFormat/>
    <w:rsid w:val="0044306D"/>
    <w:rPr>
      <w:rFonts w:ascii="Calibri" w:hAnsi="Calibri"/>
      <w:color w:val="E36C0A"/>
      <w:kern w:val="2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44306D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istLabel26">
    <w:name w:val="ListLabel 26"/>
    <w:qFormat/>
    <w:rPr>
      <w:b/>
      <w:bCs/>
      <w:sz w:val="20"/>
      <w:szCs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qFormat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qFormat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qFormat/>
    <w:rsid w:val="007D6598"/>
    <w:pPr>
      <w:overflowPunct w:val="0"/>
      <w:jc w:val="both"/>
    </w:pPr>
    <w:rPr>
      <w:rFonts w:ascii="Bookman Old Style" w:hAnsi="Bookman Old Style" w:cs="Bookman Old Style"/>
      <w:color w:val="auto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  <w:qFormat/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Zawartotabeli">
    <w:name w:val="Zawartość tabeli"/>
    <w:basedOn w:val="Normalny"/>
    <w:qFormat/>
    <w:pPr>
      <w:suppressLineNumbers/>
      <w:overflowPunct w:val="0"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 w:val="0"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5581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qFormat/>
    <w:rsid w:val="002C4E72"/>
    <w:pPr>
      <w:overflowPunct w:val="0"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qFormat/>
    <w:rsid w:val="002C4E72"/>
    <w:pPr>
      <w:overflowPunct w:val="0"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qFormat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6930E3"/>
    <w:pPr>
      <w:spacing w:after="120" w:line="480" w:lineRule="auto"/>
    </w:pPr>
  </w:style>
  <w:style w:type="paragraph" w:customStyle="1" w:styleId="LP1">
    <w:name w:val="LP1"/>
    <w:link w:val="LP1Znak"/>
    <w:qFormat/>
    <w:rsid w:val="0044306D"/>
    <w:pPr>
      <w:tabs>
        <w:tab w:val="left" w:pos="0"/>
      </w:tabs>
      <w:spacing w:before="80" w:line="264" w:lineRule="auto"/>
      <w:ind w:left="357" w:hanging="357"/>
    </w:pPr>
    <w:rPr>
      <w:rFonts w:ascii="Calibri" w:hAnsi="Calibri"/>
      <w:color w:val="E36C0A"/>
      <w:kern w:val="2"/>
      <w:sz w:val="24"/>
      <w:lang w:eastAsia="ar-SA"/>
    </w:rPr>
  </w:style>
  <w:style w:type="paragraph" w:customStyle="1" w:styleId="LO-normal">
    <w:name w:val="LO-normal"/>
    <w:qFormat/>
    <w:rsid w:val="00A71AC9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table" w:styleId="Tabela-Siatka">
    <w:name w:val="Table Grid"/>
    <w:basedOn w:val="Standardowy"/>
    <w:uiPriority w:val="59"/>
    <w:rsid w:val="00443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7605-6BAB-48B3-8F8F-D667BE05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subject/>
  <dc:creator>Wioletta Węgrzyn</dc:creator>
  <dc:description/>
  <cp:lastModifiedBy>Marcinkowska, Małgorzata</cp:lastModifiedBy>
  <cp:revision>3</cp:revision>
  <cp:lastPrinted>2026-03-17T09:37:00Z</cp:lastPrinted>
  <dcterms:created xsi:type="dcterms:W3CDTF">2026-03-17T09:37:00Z</dcterms:created>
  <dcterms:modified xsi:type="dcterms:W3CDTF">2026-04-07T16:21:00Z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